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65"/>
        <w:tblW w:w="10632" w:type="dxa"/>
        <w:tblLook w:val="01E0" w:firstRow="1" w:lastRow="1" w:firstColumn="1" w:lastColumn="1" w:noHBand="0" w:noVBand="0"/>
      </w:tblPr>
      <w:tblGrid>
        <w:gridCol w:w="498"/>
        <w:gridCol w:w="3663"/>
        <w:gridCol w:w="3139"/>
        <w:gridCol w:w="3332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3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ОПРОСНЫЙ ЛИСТ НА РАСЧЕТ</w:t>
            </w:r>
            <w:r>
              <w:rPr>
                <w:rFonts w:cstheme="minorHAnsi"/>
                <w:b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АППАРАТА ВОЗДУШНОГО ОХЛАЖДЕНИЯ </w:t>
            </w:r>
            <w:r>
              <w:rPr>
                <w:rFonts w:cstheme="minorHAnsi"/>
                <w:b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3"/>
              </w:rPr>
              <w:t xml:space="preserve">Заказчик / объект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 xml:space="preserve">Контактное лицо / должность</w:t>
            </w:r>
            <w:r>
              <w:rPr>
                <w:rFonts w:cstheme="minorHAnsi"/>
                <w:spacing w:val="-3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</w:r>
            <w:r>
              <w:rPr>
                <w:rFonts w:cstheme="minorHAnsi"/>
                <w:spacing w:val="-3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 xml:space="preserve">Контактные сведения</w:t>
            </w:r>
            <w:r>
              <w:rPr>
                <w:rFonts w:cstheme="minorHAnsi"/>
                <w:spacing w:val="-3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</w:r>
            <w:r>
              <w:rPr>
                <w:rFonts w:cstheme="minorHAnsi"/>
                <w:spacing w:val="-3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 xml:space="preserve">Наименование установки</w:t>
            </w:r>
            <w:r>
              <w:rPr>
                <w:rFonts w:cstheme="minorHAnsi"/>
                <w:spacing w:val="-3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</w:r>
            <w:r>
              <w:rPr>
                <w:rFonts w:cstheme="minorHAnsi"/>
                <w:spacing w:val="-3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  <w:t xml:space="preserve">Технологическая позиция №</w:t>
            </w:r>
            <w:r>
              <w:rPr>
                <w:rFonts w:cstheme="minorHAnsi"/>
                <w:spacing w:val="-3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cstheme="minorHAnsi"/>
                <w:spacing w:val="-3"/>
              </w:rPr>
            </w:pPr>
            <w:r>
              <w:rPr>
                <w:rFonts w:cstheme="minorHAnsi"/>
                <w:spacing w:val="-3"/>
              </w:rPr>
            </w:r>
            <w:r>
              <w:rPr>
                <w:rFonts w:cstheme="minorHAnsi"/>
                <w:spacing w:val="-3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 xml:space="preserve">Назначение</w:t>
            </w:r>
            <w:r>
              <w:rPr>
                <w:rFonts w:cstheme="minorHAnsi"/>
                <w:spacing w:val="-4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</w:r>
            <w:r>
              <w:rPr>
                <w:rFonts w:cstheme="minorHAnsi"/>
                <w:spacing w:val="-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 xml:space="preserve">Ограничения по габаритам, ДхШхВ, мм</w:t>
            </w:r>
            <w:r>
              <w:rPr>
                <w:rFonts w:cstheme="minorHAnsi"/>
                <w:spacing w:val="-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</w:r>
            <w:r>
              <w:rPr>
                <w:rFonts w:cstheme="minorHAnsi"/>
                <w:spacing w:val="-4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  <w:t xml:space="preserve">Присоединительные трубопроводы Ду, мм</w:t>
            </w:r>
            <w:r>
              <w:rPr>
                <w:rFonts w:cstheme="minorHAnsi"/>
                <w:spacing w:val="-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4"/>
              </w:rPr>
            </w:pPr>
            <w:r>
              <w:rPr>
                <w:rFonts w:cstheme="minorHAnsi"/>
                <w:spacing w:val="-4"/>
              </w:rPr>
            </w:r>
            <w:r>
              <w:rPr>
                <w:rFonts w:cstheme="minorHAnsi"/>
                <w:spacing w:val="-4"/>
              </w:rPr>
            </w:r>
          </w:p>
        </w:tc>
      </w:tr>
      <w:tr>
        <w:tblPrEx/>
        <w:trPr>
          <w:trHeight w:val="284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shd w:val="clear" w:color="auto" w:fill="ffffff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shd w:val="clear" w:color="auto" w:fill="ffffff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Рабочие характеристики аппарата со стороны продукта</w:t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shd w:val="clear" w:color="auto" w:fill="ffffff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Направление потока</w:t>
            </w:r>
            <w:r>
              <w:rPr>
                <w:rFonts w:cstheme="minorHAnsi"/>
                <w:spacing w:val="-2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Вход</w:t>
            </w:r>
            <w:r>
              <w:rPr>
                <w:rFonts w:cstheme="minorHAnsi"/>
                <w:b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Выход</w:t>
            </w:r>
            <w:r>
              <w:rPr>
                <w:rFonts w:cstheme="minorHAnsi"/>
                <w:b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 xml:space="preserve">Наименование среды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Коррозионные соединения, % масс.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1"/>
              </w:rPr>
              <w:t xml:space="preserve">Общий массовый расход, кг/ч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Общий объемный расход при раб.усл., м</w:t>
            </w:r>
            <w:r>
              <w:rPr>
                <w:rFonts w:cstheme="minorHAnsi"/>
                <w:spacing w:val="-1"/>
                <w:vertAlign w:val="superscript"/>
              </w:rPr>
              <w:t xml:space="preserve">3</w:t>
            </w:r>
            <w:r>
              <w:rPr>
                <w:rFonts w:cstheme="minorHAnsi"/>
                <w:spacing w:val="-1"/>
              </w:rPr>
              <w:t xml:space="preserve">/ч</w:t>
            </w:r>
            <w:r>
              <w:rPr>
                <w:rFonts w:cstheme="minorHAnsi"/>
                <w:spacing w:val="-1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1"/>
              </w:rPr>
            </w:pPr>
            <w:r>
              <w:rPr>
                <w:rFonts w:cstheme="minorHAnsi"/>
                <w:spacing w:val="-1"/>
              </w:rPr>
              <w:t xml:space="preserve">Объемный расход, приведенный к н.у., нм</w:t>
            </w:r>
            <w:r>
              <w:rPr>
                <w:rFonts w:cstheme="minorHAnsi"/>
                <w:spacing w:val="-1"/>
                <w:vertAlign w:val="superscript"/>
              </w:rPr>
              <w:t xml:space="preserve">3</w:t>
            </w:r>
            <w:r>
              <w:rPr>
                <w:rFonts w:cstheme="minorHAnsi"/>
                <w:spacing w:val="-1"/>
              </w:rPr>
              <w:t xml:space="preserve">/ч</w:t>
            </w:r>
            <w:r>
              <w:rPr>
                <w:rFonts w:cstheme="minorHAnsi"/>
                <w:spacing w:val="-1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2"/>
              </w:rPr>
              <w:t xml:space="preserve">Всего жидкости, кг/ч</w:t>
            </w:r>
            <w:r>
              <w:rPr>
                <w:rFonts w:cstheme="minorHAnsi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Всего паров (газов), кг/ч</w:t>
            </w:r>
            <w:r>
              <w:rPr>
                <w:rFonts w:cstheme="minorHAnsi"/>
                <w:spacing w:val="-2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Вода (водяной пар), кг/ч</w:t>
            </w:r>
            <w:r>
              <w:rPr>
                <w:rFonts w:cstheme="minorHAnsi"/>
                <w:spacing w:val="-2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2"/>
              </w:rPr>
            </w:pPr>
            <w:r>
              <w:rPr>
                <w:rFonts w:cstheme="minorHAnsi"/>
                <w:spacing w:val="-2"/>
              </w:rPr>
              <w:t xml:space="preserve">Неконденсируемые газы на входе, кг/ч</w:t>
            </w:r>
            <w:r>
              <w:rPr>
                <w:rFonts w:cstheme="minorHAnsi"/>
                <w:spacing w:val="-2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Тепловая мощность процесса, кВт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Рабочая температура, °С</w:t>
            </w:r>
            <w:r>
              <w:rPr>
                <w:rFonts w:cstheme="minorHAnsi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pacing w:val="-7"/>
              </w:rPr>
              <w:t xml:space="preserve">Давление на входе, кгс/см</w:t>
            </w:r>
            <w:r>
              <w:rPr>
                <w:rFonts w:cstheme="minorHAnsi"/>
                <w:spacing w:val="-7"/>
                <w:vertAlign w:val="superscript"/>
              </w:rPr>
              <w:t xml:space="preserve">2</w:t>
            </w:r>
            <w:r>
              <w:rPr>
                <w:rFonts w:cstheme="minorHAnsi"/>
                <w:spacing w:val="-7"/>
              </w:rPr>
              <w:t xml:space="preserve"> (изб.)</w:t>
            </w:r>
            <w:r>
              <w:rPr>
                <w:rFonts w:cstheme="minorHAnsi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Допустимый перепад давления, кгс/см</w:t>
            </w:r>
            <w:r>
              <w:rPr>
                <w:rFonts w:cstheme="minorHAnsi"/>
                <w:spacing w:val="-7"/>
                <w:vertAlign w:val="superscript"/>
              </w:rPr>
              <w:t xml:space="preserve">2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Расчетная температура, </w:t>
            </w:r>
            <w:r>
              <w:rPr>
                <w:rFonts w:cstheme="minorHAnsi"/>
              </w:rPr>
              <w:t xml:space="preserve">°С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Расчетное давление, кгс/см</w:t>
            </w:r>
            <w:r>
              <w:rPr>
                <w:rFonts w:cstheme="minorHAnsi"/>
                <w:spacing w:val="-7"/>
                <w:vertAlign w:val="superscript"/>
              </w:rPr>
              <w:t xml:space="preserve">2</w:t>
            </w:r>
            <w:r>
              <w:rPr>
                <w:rFonts w:cstheme="minorHAnsi"/>
                <w:spacing w:val="-7"/>
              </w:rPr>
              <w:t xml:space="preserve"> (изб.)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Жидкость</w:t>
            </w:r>
            <w:r>
              <w:rPr>
                <w:rFonts w:cstheme="minorHAnsi"/>
                <w:b/>
                <w:spacing w:val="-7"/>
              </w:rPr>
              <w:t xml:space="preserve">*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Плотность, </w:t>
            </w:r>
            <w:r>
              <w:rPr>
                <w:rFonts w:cstheme="minorHAnsi"/>
                <w:spacing w:val="-3"/>
              </w:rPr>
              <w:t xml:space="preserve">кг/м</w:t>
            </w:r>
            <w:r>
              <w:rPr>
                <w:rFonts w:cstheme="minorHAnsi"/>
                <w:spacing w:val="-3"/>
                <w:vertAlign w:val="superscript"/>
              </w:rPr>
              <w:t xml:space="preserve">3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Удельная теплоемкость, кДж/кг·К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Теплопроводность, Вт/м·К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Динамическая вязкость, сПз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Пары </w:t>
            </w:r>
            <w:r>
              <w:rPr>
                <w:rFonts w:cstheme="minorHAnsi"/>
                <w:b/>
                <w:spacing w:val="-7"/>
              </w:rPr>
              <w:t xml:space="preserve">*</w:t>
            </w:r>
            <w:r>
              <w:rPr>
                <w:rFonts w:cstheme="minorHAnsi"/>
                <w:spacing w:val="-7"/>
              </w:rPr>
              <w:t xml:space="preserve"> (газы)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Плотность, </w:t>
            </w:r>
            <w:r>
              <w:rPr>
                <w:rFonts w:cstheme="minorHAnsi"/>
                <w:spacing w:val="-3"/>
              </w:rPr>
              <w:t xml:space="preserve">кг/м</w:t>
            </w:r>
            <w:r>
              <w:rPr>
                <w:rFonts w:cstheme="minorHAnsi"/>
                <w:spacing w:val="-3"/>
                <w:vertAlign w:val="superscript"/>
              </w:rPr>
              <w:t xml:space="preserve">3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Удельная теплоемкость, кДж/кг·К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Теплопроводность, Вт/м·К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tcW w:w="498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663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Динамическая вязкость, сПз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tcW w:w="3139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tcW w:w="33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Точка росы, </w:t>
            </w:r>
            <w:r>
              <w:rPr>
                <w:rFonts w:cstheme="minorHAnsi"/>
              </w:rPr>
              <w:t xml:space="preserve">°С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Скрытая теплота, кДж/кг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Сопротивление загрязнений, м</w:t>
            </w:r>
            <w:r>
              <w:rPr>
                <w:rFonts w:cstheme="minorHAnsi"/>
                <w:spacing w:val="-7"/>
                <w:vertAlign w:val="superscript"/>
              </w:rPr>
              <w:t xml:space="preserve">2</w:t>
            </w:r>
            <w:r>
              <w:rPr>
                <w:rFonts w:cstheme="minorHAnsi"/>
                <w:spacing w:val="-7"/>
              </w:rPr>
              <w:t xml:space="preserve">·К/Вт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Требуемый запас пов. теплообмена, %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284"/>
        </w:trPr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632" w:type="dxa"/>
            <w:vAlign w:val="center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Рабочие характеристики аппарата со стороны воздуха</w:t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Район установки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Расчетная температура воздуха, </w:t>
            </w:r>
            <w:r>
              <w:rPr>
                <w:rFonts w:cstheme="minorHAnsi"/>
              </w:rPr>
              <w:t xml:space="preserve">°С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Максимальная температура воздуха, </w:t>
            </w:r>
            <w:r>
              <w:rPr>
                <w:rFonts w:cstheme="minorHAnsi"/>
              </w:rPr>
              <w:t xml:space="preserve">°С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top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М</w:t>
            </w:r>
            <w:r>
              <w:rPr>
                <w:rFonts w:cstheme="minorHAnsi"/>
              </w:rPr>
              <w:t xml:space="preserve">инимальная</w:t>
            </w:r>
            <w:r>
              <w:rPr>
                <w:rFonts w:cstheme="minorHAnsi"/>
                <w:spacing w:val="-7"/>
              </w:rPr>
              <w:t xml:space="preserve"> температура воздуха, </w:t>
            </w:r>
            <w:r>
              <w:rPr>
                <w:rFonts w:cstheme="minorHAnsi"/>
              </w:rPr>
              <w:t xml:space="preserve">°С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2"/>
            <w:tcBorders>
              <w:bottom w:val="single" w:color="auto" w:sz="4" w:space="0"/>
            </w:tcBorders>
            <w:tcW w:w="416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  <w:spacing w:val="-7"/>
              </w:rPr>
            </w:pPr>
            <w:r>
              <w:rPr>
                <w:rFonts w:cstheme="minorHAnsi"/>
                <w:spacing w:val="-7"/>
              </w:rPr>
              <w:t xml:space="preserve">Сопротивление загрязнений, м</w:t>
            </w:r>
            <w:r>
              <w:rPr>
                <w:rFonts w:cstheme="minorHAnsi"/>
                <w:spacing w:val="-7"/>
                <w:vertAlign w:val="superscript"/>
              </w:rPr>
              <w:t xml:space="preserve">2</w:t>
            </w:r>
            <w:r>
              <w:rPr>
                <w:rFonts w:cstheme="minorHAnsi"/>
                <w:spacing w:val="-7"/>
              </w:rPr>
              <w:t xml:space="preserve">·К/Вт</w:t>
            </w:r>
            <w:r>
              <w:rPr>
                <w:rFonts w:cstheme="minorHAnsi"/>
                <w:spacing w:val="-7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6471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63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Примечания, особые требования</w:t>
            </w:r>
            <w:r>
              <w:rPr>
                <w:rFonts w:cstheme="minorHAnsi"/>
                <w:b/>
                <w:bCs/>
              </w:rPr>
            </w:r>
          </w:p>
          <w:p>
            <w:pPr>
              <w:jc w:val="center"/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blPrEx/>
        <w:trPr>
          <w:trHeight w:val="1400"/>
        </w:trPr>
        <w:tc>
          <w:tcPr>
            <w:gridSpan w:val="4"/>
            <w:tcBorders>
              <w:top w:val="single" w:color="auto" w:sz="4" w:space="0"/>
            </w:tcBorders>
            <w:tcW w:w="10632" w:type="dxa"/>
            <w:textDirection w:val="lrTb"/>
            <w:noWrap w:val="false"/>
          </w:tcPr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</w:tbl>
    <w:p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* при отсутствии теплофизических свойств продукта в интервале рабочих температур и давлений требуется предоставить таблицу энтальпий процесса и компонентный состав продукта </w:t>
      </w:r>
      <w:r>
        <w:rPr>
          <w:rFonts w:cstheme="minorHAnsi"/>
        </w:rPr>
      </w:r>
    </w:p>
    <w:p>
      <w:pPr>
        <w:spacing w:line="259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spacing w:line="259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spacing w:line="259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p>
      <w:pPr>
        <w:jc w:val="right"/>
        <w:spacing w:line="259" w:lineRule="auto"/>
        <w:rPr>
          <w:rFonts w:cstheme="minorHAnsi"/>
          <w:i/>
          <w:iCs/>
        </w:rPr>
      </w:pPr>
      <w:r>
        <w:rPr>
          <w:rFonts w:cstheme="minorHAnsi"/>
        </w:rPr>
        <w:tab/>
      </w:r>
      <w:r>
        <w:rPr>
          <w:rFonts w:cstheme="minorHAnsi"/>
          <w:i/>
          <w:iCs/>
        </w:rPr>
        <w:t xml:space="preserve">Благодарим Вас за выбор нашей компании!</w:t>
      </w:r>
      <w:r>
        <w:rPr>
          <w:rFonts w:cstheme="minorHAnsi"/>
          <w:i/>
          <w:iCs/>
        </w:rPr>
      </w:r>
    </w:p>
    <w:p>
      <w:pPr>
        <w:jc w:val="right"/>
        <w:spacing w:line="259" w:lineRule="auto"/>
        <w:rPr>
          <w:rFonts w:cstheme="minorHAnsi"/>
          <w:i/>
        </w:rPr>
      </w:pPr>
      <w:r>
        <w:rPr>
          <w:rFonts w:cstheme="minorHAnsi"/>
          <w:i/>
        </w:rPr>
        <w:t xml:space="preserve">Мы максимально быстро и качественно</w:t>
      </w:r>
      <w:r>
        <w:rPr>
          <w:rFonts w:cstheme="minorHAnsi"/>
          <w:i/>
        </w:rPr>
      </w:r>
    </w:p>
    <w:p>
      <w:pPr>
        <w:jc w:val="right"/>
        <w:spacing w:line="259" w:lineRule="auto"/>
        <w:rPr>
          <w:rFonts w:cstheme="minorHAnsi"/>
          <w:i/>
        </w:rPr>
      </w:pPr>
      <w:r>
        <w:rPr>
          <w:rFonts w:cstheme="minorHAnsi"/>
          <w:i/>
        </w:rPr>
        <w:t xml:space="preserve">произведем расчет оборудования </w:t>
      </w:r>
      <w:r>
        <w:rPr>
          <w:rFonts w:cstheme="minorHAnsi"/>
          <w:i/>
        </w:rPr>
      </w:r>
    </w:p>
    <w:p>
      <w:pPr>
        <w:jc w:val="right"/>
        <w:spacing w:line="259" w:lineRule="auto"/>
        <w:tabs>
          <w:tab w:val="left" w:pos="7830" w:leader="none"/>
        </w:tabs>
        <w:rPr>
          <w:rFonts w:cstheme="minorHAnsi"/>
        </w:rPr>
      </w:pPr>
      <w:r>
        <w:rPr>
          <w:rFonts w:cstheme="minorHAnsi"/>
          <w:i/>
        </w:rPr>
        <w:t xml:space="preserve">согласно Вашим данным</w:t>
      </w:r>
      <w:r>
        <w:rPr>
          <w:rFonts w:cstheme="minorHAnsi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20" w:right="720" w:bottom="720" w:left="720" w:header="510" w:footer="113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1" locked="0" layoutInCell="1" allowOverlap="1">
              <wp:simplePos x="0" y="0"/>
              <wp:positionH relativeFrom="margin">
                <wp:posOffset>-272955</wp:posOffset>
              </wp:positionH>
              <wp:positionV relativeFrom="paragraph">
                <wp:posOffset>-1446663</wp:posOffset>
              </wp:positionV>
              <wp:extent cx="1976795" cy="1676400"/>
              <wp:effectExtent l="0" t="0" r="4445" b="0"/>
              <wp:wrapNone/>
              <wp:docPr id="6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z-index:-251659776;o:allowoverlap:true;o:allowincell:true;mso-position-horizontal-relative:margin;margin-left:-21.49pt;mso-position-horizontal:absolute;mso-position-vertical-relative:text;margin-top:-113.91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1" locked="0" layoutInCell="1" allowOverlap="1">
              <wp:simplePos x="0" y="0"/>
              <wp:positionH relativeFrom="margin">
                <wp:posOffset>-289278</wp:posOffset>
              </wp:positionH>
              <wp:positionV relativeFrom="paragraph">
                <wp:posOffset>-1406205</wp:posOffset>
              </wp:positionV>
              <wp:extent cx="1976795" cy="1676400"/>
              <wp:effectExtent l="0" t="0" r="4445" b="0"/>
              <wp:wrapNone/>
              <wp:docPr id="7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010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83982" r="72482" b="-183"/>
                      <a:stretch/>
                    </pic:blipFill>
                    <pic:spPr bwMode="auto">
                      <a:xfrm>
                        <a:off x="0" y="0"/>
                        <a:ext cx="1976795" cy="16764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1656704;o:allowoverlap:true;o:allowincell:true;mso-position-horizontal-relative:margin;margin-left:-22.78pt;mso-position-horizontal:absolute;mso-position-vertical-relative:text;margin-top:-110.72pt;mso-position-vertical:absolute;width:155.65pt;height:132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<wp:simplePos x="0" y="0"/>
              <wp:positionH relativeFrom="column">
                <wp:posOffset>-208479</wp:posOffset>
              </wp:positionH>
              <wp:positionV relativeFrom="paragraph">
                <wp:posOffset>-126365</wp:posOffset>
              </wp:positionV>
              <wp:extent cx="1852930" cy="408940"/>
              <wp:effectExtent l="0" t="0" r="0" b="0"/>
              <wp:wrapThrough wrapText="bothSides">
                <wp:wrapPolygon edited="1">
                  <wp:start x="221" y="0"/>
                  <wp:lineTo x="443" y="20124"/>
                  <wp:lineTo x="21097" y="20124"/>
                  <wp:lineTo x="21319" y="10062"/>
                  <wp:lineTo x="21319" y="6037"/>
                  <wp:lineTo x="2665" y="0"/>
                  <wp:lineTo x="221" y="0"/>
                </wp:wrapPolygon>
              </wp:wrapThrough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52930" cy="408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728;o:allowoverlap:true;o:allowincell:true;mso-position-horizontal-relative:text;margin-left:-16.42pt;mso-position-horizontal:absolute;mso-position-vertical-relative:text;margin-top:-9.95pt;mso-position-vertical:absolute;width:145.90pt;height:32.20pt;mso-wrap-distance-left:9.00pt;mso-wrap-distance-top:0.00pt;mso-wrap-distance-right:9.00pt;mso-wrap-distance-bottom:0.00pt;" wrapcoords="1023 0 2051 93167 97671 93167 98699 46583 98699 27949 12338 0 1023 0" stroked="false">
              <v:path textboxrect="0,0,0,0"/>
              <w10:wrap type="through"/>
              <v:imagedata r:id="rId1" o:title=""/>
            </v:shape>
          </w:pict>
        </mc:Fallback>
      </mc:AlternateContent>
    </w:r>
    <w:r/>
  </w:p>
  <w:p>
    <w:pPr>
      <w:pStyle w:val="857"/>
      <w:jc w:val="right"/>
    </w:pPr>
    <w:r>
      <w:rPr>
        <w:b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115570</wp:posOffset>
              </wp:positionV>
              <wp:extent cx="6886575" cy="0"/>
              <wp:effectExtent l="0" t="0" r="0" b="0"/>
              <wp:wrapNone/>
              <wp:docPr id="2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222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9000">
                              <a:schemeClr val="bg2">
                                <a:lumMod val="75000"/>
                              </a:schemeClr>
                            </a:gs>
                            <a:gs pos="71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1" o:spid="_x0000_s1" style="position:absolute;left:0;text-align:left;z-index:251658752;mso-wrap-distance-left:9.00pt;mso-wrap-distance-top:0.00pt;mso-wrap-distance-right:9.00pt;mso-wrap-distance-bottom:0.00pt;visibility:visible;" from="0.0pt,9.1pt" to="542.2pt,9.1pt" filled="f" strokeweight="1.75pt">
              <v:stroke dashstyle="solid"/>
            </v:line>
          </w:pict>
        </mc:Fallback>
      </mc:AlternateContent>
    </w:r>
    <w:r>
      <w:t xml:space="preserve">                       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56780" cy="10371455"/>
              <wp:effectExtent l="0" t="0" r="0" b="0"/>
              <wp:wrapNone/>
              <wp:docPr id="3" name="WordPictureWatermark1509798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56780" cy="1037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5097985" o:spid="_x0000_s2" type="#_x0000_t75" style="position:absolute;z-index:-251655680;o:allowoverlap:true;o:allowincell:false;mso-position-horizontal-relative:margin;mso-position-horizontal:center;mso-position-vertical-relative:margin;mso-position-vertical:center;width:571.40pt;height:816.65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  <w:rPr>
        <w:b/>
        <w:sz w:val="24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1" locked="0" layoutInCell="1" allowOverlap="1">
              <wp:simplePos x="0" y="0"/>
              <wp:positionH relativeFrom="margin">
                <wp:posOffset>-560742</wp:posOffset>
              </wp:positionH>
              <wp:positionV relativeFrom="paragraph">
                <wp:posOffset>-363855</wp:posOffset>
              </wp:positionV>
              <wp:extent cx="7750669" cy="1551778"/>
              <wp:effectExtent l="0" t="0" r="3175" b="0"/>
              <wp:wrapNone/>
              <wp:docPr id="4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Рисунок 8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9" r="0" b="9"/>
                      <a:stretch/>
                    </pic:blipFill>
                    <pic:spPr bwMode="auto">
                      <a:xfrm>
                        <a:off x="0" y="0"/>
                        <a:ext cx="7750669" cy="155177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2848;o:allowoverlap:true;o:allowincell:true;mso-position-horizontal-relative:margin;margin-left:-44.15pt;mso-position-horizontal:absolute;mso-position-vertical-relative:text;margin-top:-28.65pt;mso-position-vertical:absolute;width:610.29pt;height:122.19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</w:t>
    </w:r>
    <w:r>
      <w:rPr>
        <w:b/>
        <w:sz w:val="24"/>
      </w:rPr>
      <w:t xml:space="preserve">ТОО «</w:t>
    </w:r>
    <w:r>
      <w:rPr>
        <w:b/>
        <w:sz w:val="24"/>
      </w:rPr>
      <w:t xml:space="preserve">Промстил</w:t>
    </w:r>
    <w:r>
      <w:rPr>
        <w:b/>
        <w:sz w:val="24"/>
      </w:rPr>
      <w:t xml:space="preserve"> </w:t>
    </w:r>
    <w:r>
      <w:rPr>
        <w:b/>
        <w:sz w:val="24"/>
      </w:rPr>
      <w:t xml:space="preserve">Энерджи</w:t>
    </w:r>
    <w:r>
      <w:rPr>
        <w:b/>
        <w:sz w:val="24"/>
      </w:rPr>
      <w:t xml:space="preserve">»</w:t>
    </w:r>
    <w:r>
      <w:rPr>
        <w:b/>
        <w:sz w:val="24"/>
      </w:rPr>
    </w:r>
  </w:p>
  <w:p>
    <w:pPr>
      <w:pStyle w:val="857"/>
      <w:jc w:val="right"/>
      <w:rPr>
        <w:sz w:val="16"/>
        <w:szCs w:val="14"/>
      </w:rPr>
    </w:pPr>
    <w:r>
      <w:rPr>
        <w:sz w:val="16"/>
        <w:szCs w:val="14"/>
      </w:rPr>
    </w:r>
    <w:r>
      <w:rPr>
        <w:sz w:val="16"/>
        <w:szCs w:val="14"/>
      </w:rPr>
    </w:r>
  </w:p>
  <w:p>
    <w:pPr>
      <w:pStyle w:val="857"/>
      <w:jc w:val="right"/>
      <w:rPr>
        <w:sz w:val="18"/>
      </w:rPr>
    </w:pPr>
    <w:r>
      <w:rPr>
        <w:sz w:val="18"/>
      </w:rPr>
      <w:t xml:space="preserve">Юр. Адрес: Казахстан, город Актобе, ул. Г.</w:t>
    </w:r>
    <w:r>
      <w:rPr>
        <w:sz w:val="18"/>
        <w:lang w:val="uk-UA"/>
      </w:rPr>
      <w:t xml:space="preserve"> </w:t>
    </w:r>
    <w:r>
      <w:rPr>
        <w:sz w:val="18"/>
      </w:rPr>
      <w:t xml:space="preserve">Жубанов</w:t>
    </w:r>
    <w:r>
      <w:rPr>
        <w:sz w:val="18"/>
      </w:rPr>
      <w:t xml:space="preserve">ой</w:t>
    </w:r>
    <w:r>
      <w:rPr>
        <w:sz w:val="18"/>
      </w:rPr>
      <w:t xml:space="preserve">, </w:t>
    </w:r>
    <w:r>
      <w:rPr>
        <w:sz w:val="18"/>
      </w:rPr>
      <w:t xml:space="preserve">1</w:t>
    </w:r>
    <w:r>
      <w:rPr>
        <w:sz w:val="18"/>
      </w:rPr>
    </w:r>
  </w:p>
  <w:p>
    <w:pPr>
      <w:pStyle w:val="857"/>
      <w:jc w:val="right"/>
      <w:rPr>
        <w:sz w:val="18"/>
      </w:rPr>
    </w:pPr>
    <w:r>
      <w:rPr>
        <w:sz w:val="18"/>
      </w:rPr>
      <w:t xml:space="preserve">БИН 210340022827</w:t>
    </w:r>
    <w:r>
      <w:rPr>
        <w:sz w:val="18"/>
      </w:rPr>
    </w:r>
  </w:p>
  <w:p>
    <w:pPr>
      <w:pStyle w:val="857"/>
      <w:jc w:val="right"/>
      <w:rPr>
        <w:sz w:val="18"/>
        <w:lang w:val="uk-UA"/>
      </w:rPr>
    </w:pPr>
    <w:r>
      <w:rPr>
        <w:sz w:val="18"/>
        <w:lang w:val="uk-UA"/>
      </w:rPr>
      <w:t xml:space="preserve">Тел</w:t>
    </w:r>
    <w:r>
      <w:rPr>
        <w:sz w:val="18"/>
        <w:lang w:val="uk-UA"/>
      </w:rPr>
      <w:t xml:space="preserve">.: </w:t>
    </w:r>
    <w:r>
      <w:rPr>
        <w:sz w:val="18"/>
        <w:lang w:val="uk-UA"/>
      </w:rPr>
      <w:t xml:space="preserve">+7 700-309-20-91</w:t>
    </w:r>
    <w:r/>
    <w:r>
      <w:rPr>
        <w:sz w:val="18"/>
        <w:lang w:val="uk-UA"/>
      </w:rPr>
    </w:r>
    <w:r>
      <w:rPr>
        <w:sz w:val="18"/>
        <w:lang w:val="uk-UA"/>
      </w:rPr>
    </w:r>
    <w:r>
      <w:rPr>
        <w:sz w:val="18"/>
        <w:lang w:val="uk-UA"/>
      </w:rPr>
    </w:r>
  </w:p>
  <w:p>
    <w:pPr>
      <w:pStyle w:val="857"/>
      <w:jc w:val="right"/>
      <w:rPr>
        <w:sz w:val="18"/>
        <w:lang w:val="uk-UA"/>
      </w:rPr>
    </w:pPr>
    <w:r>
      <w:rPr>
        <w:sz w:val="18"/>
        <w:lang w:val="uk-UA"/>
      </w:rPr>
      <w:t xml:space="preserve">Wats</w:t>
    </w:r>
    <w:r>
      <w:rPr>
        <w:sz w:val="18"/>
        <w:lang w:val="uk-UA"/>
      </w:rPr>
      <w:t xml:space="preserve"> </w:t>
    </w:r>
    <w:r>
      <w:rPr>
        <w:sz w:val="18"/>
        <w:lang w:val="uk-UA"/>
      </w:rPr>
      <w:t xml:space="preserve">app</w:t>
    </w:r>
    <w:r>
      <w:rPr>
        <w:sz w:val="18"/>
        <w:lang w:val="uk-UA"/>
      </w:rPr>
      <w:t xml:space="preserve">: </w:t>
    </w:r>
    <w:r>
      <w:rPr>
        <w:sz w:val="18"/>
        <w:lang w:val="uk-UA"/>
      </w:rPr>
    </w:r>
    <w:r>
      <w:rPr>
        <w:sz w:val="18"/>
        <w:lang w:val="uk-UA"/>
      </w:rPr>
      <w:t xml:space="preserve">+7 700-309-20-91</w:t>
    </w:r>
    <w:r/>
    <w:r>
      <w:rPr>
        <w:sz w:val="18"/>
        <w:lang w:val="uk-UA"/>
      </w:rPr>
    </w:r>
    <w:r>
      <w:rPr>
        <w:sz w:val="18"/>
        <w:lang w:val="uk-UA"/>
      </w:rPr>
    </w:r>
  </w:p>
  <w:p>
    <w:pPr>
      <w:pStyle w:val="857"/>
      <w:jc w:val="right"/>
      <w:rPr>
        <w:sz w:val="18"/>
        <w:lang w:val="de-DE"/>
      </w:rPr>
    </w:pPr>
    <w:r>
      <w:rPr>
        <w:sz w:val="18"/>
        <w:lang w:val="de-DE"/>
      </w:rPr>
      <w:t xml:space="preserve">e-mail</w:t>
    </w:r>
    <w:r>
      <w:rPr>
        <w:sz w:val="18"/>
        <w:lang w:val="de-DE"/>
      </w:rPr>
      <w:t xml:space="preserve">: </w:t>
    </w:r>
    <w:hyperlink r:id="rId2" w:tooltip="mailto:office@promsteel.kz" w:history="1">
      <w:r>
        <w:rPr>
          <w:rStyle w:val="863"/>
          <w:sz w:val="18"/>
          <w:lang w:val="de-DE"/>
        </w:rPr>
        <w:t xml:space="preserve">office@promsteel.kz</w:t>
      </w:r>
    </w:hyperlink>
    <w:r/>
    <w:r>
      <w:rPr>
        <w:sz w:val="18"/>
        <w:lang w:val="de-DE"/>
      </w:rPr>
    </w:r>
  </w:p>
  <w:p>
    <w:pPr>
      <w:pStyle w:val="857"/>
      <w:jc w:val="right"/>
      <w:rPr>
        <w:lang w:val="de-DE"/>
      </w:rPr>
    </w:pPr>
    <w:r>
      <w:rPr>
        <w:sz w:val="18"/>
      </w:rPr>
      <w:t xml:space="preserve">сайт</w:t>
    </w:r>
    <w:r>
      <w:rPr>
        <w:sz w:val="18"/>
        <w:lang w:val="de-DE"/>
      </w:rPr>
      <w:t xml:space="preserve">:</w:t>
    </w:r>
    <w:r>
      <w:rPr>
        <w:sz w:val="18"/>
        <w:lang w:val="en-US"/>
      </w:rPr>
      <w:t xml:space="preserve"> </w:t>
    </w:r>
    <w:r>
      <w:rPr>
        <w:sz w:val="18"/>
        <w:lang w:val="en-US"/>
      </w:rPr>
      <w:t xml:space="preserve">promsteel.kz</w:t>
    </w:r>
    <w:r>
      <w:rPr>
        <w:b/>
        <w:sz w:val="18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column">
                <wp:posOffset>-120015</wp:posOffset>
              </wp:positionH>
              <wp:positionV relativeFrom="paragraph">
                <wp:posOffset>122555</wp:posOffset>
              </wp:positionV>
              <wp:extent cx="6886575" cy="0"/>
              <wp:effectExtent l="19050" t="19050" r="28575" b="19050"/>
              <wp:wrapNone/>
              <wp:docPr id="5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 w="28575" cap="rnd">
                        <a:gradFill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43000">
                              <a:schemeClr val="bg2">
                                <a:lumMod val="75000"/>
                              </a:schemeClr>
                            </a:gs>
                            <a:gs pos="62000">
                              <a:schemeClr val="bg2">
                                <a:lumMod val="50000"/>
                              </a:schemeClr>
                            </a:gs>
                            <a:gs pos="100000">
                              <a:schemeClr val="bg2">
                                <a:lumMod val="25000"/>
                              </a:schemeClr>
                            </a:gs>
                          </a:gsLst>
                          <a:path path="circle"/>
                        </a:gradFill>
                        <a:prstDash val="solid"/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hape 4" o:spid="_x0000_s4" style="position:absolute;left:0;text-align:left;z-index:251663872;mso-wrap-distance-left:9.00pt;mso-wrap-distance-top:0.00pt;mso-wrap-distance-right:9.00pt;mso-wrap-distance-bottom:0.00pt;visibility:visible;" from="-9.4pt,9.7pt" to="532.8pt,9.7pt" filled="f" strokeweight="2.25pt">
              <v:stroke dashstyle="solid"/>
            </v:line>
          </w:pict>
        </mc:Fallback>
      </mc:AlternateContent>
    </w:r>
    <w:r>
      <w:rPr>
        <w:lang w:val="de-D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53"/>
    <w:next w:val="853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54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53"/>
    <w:next w:val="853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54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53"/>
    <w:next w:val="853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54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53"/>
    <w:next w:val="853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54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53"/>
    <w:next w:val="85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54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53"/>
    <w:next w:val="85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54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53"/>
    <w:next w:val="8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5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53"/>
    <w:next w:val="8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5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53"/>
    <w:next w:val="8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5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53"/>
    <w:next w:val="85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54"/>
    <w:link w:val="35"/>
    <w:uiPriority w:val="10"/>
    <w:rPr>
      <w:sz w:val="48"/>
      <w:szCs w:val="48"/>
    </w:rPr>
  </w:style>
  <w:style w:type="paragraph" w:styleId="37">
    <w:name w:val="Subtitle"/>
    <w:basedOn w:val="853"/>
    <w:next w:val="85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54"/>
    <w:link w:val="37"/>
    <w:uiPriority w:val="11"/>
    <w:rPr>
      <w:sz w:val="24"/>
      <w:szCs w:val="24"/>
    </w:rPr>
  </w:style>
  <w:style w:type="paragraph" w:styleId="39">
    <w:name w:val="Quote"/>
    <w:basedOn w:val="853"/>
    <w:next w:val="8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53"/>
    <w:next w:val="8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854"/>
    <w:link w:val="857"/>
    <w:uiPriority w:val="99"/>
  </w:style>
  <w:style w:type="character" w:styleId="46">
    <w:name w:val="Footer Char"/>
    <w:basedOn w:val="854"/>
    <w:link w:val="859"/>
    <w:uiPriority w:val="99"/>
  </w:style>
  <w:style w:type="paragraph" w:styleId="47">
    <w:name w:val="Caption"/>
    <w:basedOn w:val="853"/>
    <w:next w:val="8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5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8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54"/>
    <w:uiPriority w:val="99"/>
    <w:unhideWhenUsed/>
    <w:rPr>
      <w:vertAlign w:val="superscript"/>
    </w:rPr>
  </w:style>
  <w:style w:type="paragraph" w:styleId="179">
    <w:name w:val="endnote text"/>
    <w:basedOn w:val="8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54"/>
    <w:uiPriority w:val="99"/>
    <w:semiHidden/>
    <w:unhideWhenUsed/>
    <w:rPr>
      <w:vertAlign w:val="superscript"/>
    </w:rPr>
  </w:style>
  <w:style w:type="paragraph" w:styleId="18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line="256" w:lineRule="auto"/>
    </w:p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</w:style>
  <w:style w:type="paragraph" w:styleId="859">
    <w:name w:val="Footer"/>
    <w:basedOn w:val="853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4"/>
    <w:link w:val="859"/>
    <w:uiPriority w:val="99"/>
  </w:style>
  <w:style w:type="paragraph" w:styleId="861">
    <w:name w:val="Body Text"/>
    <w:basedOn w:val="853"/>
    <w:link w:val="862"/>
    <w:uiPriority w:val="1"/>
    <w:qFormat/>
    <w:pPr>
      <w:spacing w:after="0" w:line="240" w:lineRule="auto"/>
      <w:widowControl w:val="off"/>
    </w:pPr>
    <w:rPr>
      <w:rFonts w:ascii="Tahoma" w:hAnsi="Tahoma" w:eastAsia="Tahoma" w:cs="Tahoma"/>
      <w:lang w:val="en-US"/>
    </w:rPr>
  </w:style>
  <w:style w:type="character" w:styleId="862" w:customStyle="1">
    <w:name w:val="Основной текст Знак"/>
    <w:basedOn w:val="854"/>
    <w:link w:val="861"/>
    <w:uiPriority w:val="1"/>
    <w:rPr>
      <w:rFonts w:ascii="Tahoma" w:hAnsi="Tahoma" w:eastAsia="Tahoma" w:cs="Tahoma"/>
      <w:lang w:val="en-US"/>
    </w:rPr>
  </w:style>
  <w:style w:type="character" w:styleId="863">
    <w:name w:val="Hyperlink"/>
    <w:basedOn w:val="854"/>
    <w:uiPriority w:val="99"/>
    <w:unhideWhenUsed/>
    <w:rPr>
      <w:color w:val="0563c1" w:themeColor="hyperlink"/>
      <w:u w:val="single"/>
    </w:rPr>
  </w:style>
  <w:style w:type="character" w:styleId="864">
    <w:name w:val="Unresolved Mention"/>
    <w:basedOn w:val="854"/>
    <w:uiPriority w:val="99"/>
    <w:semiHidden/>
    <w:unhideWhenUsed/>
    <w:rPr>
      <w:color w:val="605e5c"/>
      <w:shd w:val="clear" w:color="auto" w:fill="e1dfdd"/>
    </w:rPr>
  </w:style>
  <w:style w:type="table" w:styleId="865">
    <w:name w:val="Table Grid"/>
    <w:basedOn w:val="855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hyperlink" Target="mailto:office@promsteel.kz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1441-12FD-4D57-941D-D5FBB46C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Note</dc:creator>
  <cp:keywords/>
  <dc:description/>
  <cp:lastModifiedBy>Алёна Юшина</cp:lastModifiedBy>
  <cp:revision>5</cp:revision>
  <dcterms:created xsi:type="dcterms:W3CDTF">2021-05-20T13:04:00Z</dcterms:created>
  <dcterms:modified xsi:type="dcterms:W3CDTF">2026-02-02T09:38:45Z</dcterms:modified>
</cp:coreProperties>
</file>